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3B92" w14:textId="77777777" w:rsidR="0099007D" w:rsidRPr="00AA016E" w:rsidRDefault="00EF3077">
      <w:pPr>
        <w:widowControl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A016E">
        <w:rPr>
          <w:rFonts w:ascii="TimesNewRomanPS-BoldMT" w:hAnsi="TimesNewRomanPS-BoldMT" w:cs="TimesNewRomanPS-BoldMT"/>
          <w:b/>
          <w:bCs/>
          <w:sz w:val="28"/>
          <w:szCs w:val="28"/>
        </w:rPr>
        <w:t>Název příspěvku</w:t>
      </w:r>
    </w:p>
    <w:p w14:paraId="04CF156D" w14:textId="77777777" w:rsidR="0099007D" w:rsidRPr="00AA016E" w:rsidRDefault="0099007D">
      <w:pPr>
        <w:widowControl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775B1B8" w14:textId="77777777" w:rsidR="0099007D" w:rsidRPr="00AA016E" w:rsidRDefault="0099007D">
      <w:pPr>
        <w:widowControl w:val="0"/>
        <w:jc w:val="both"/>
      </w:pPr>
    </w:p>
    <w:p w14:paraId="192F9F63" w14:textId="77777777" w:rsidR="0099007D" w:rsidRPr="00AA016E" w:rsidRDefault="0099007D">
      <w:pPr>
        <w:widowControl w:val="0"/>
        <w:jc w:val="center"/>
      </w:pPr>
      <w:r w:rsidRPr="00AA016E">
        <w:rPr>
          <w:u w:val="single"/>
        </w:rPr>
        <w:t>Jan Nov</w:t>
      </w:r>
      <w:r w:rsidR="00EF3077" w:rsidRPr="00AA016E">
        <w:rPr>
          <w:u w:val="single"/>
        </w:rPr>
        <w:t>á</w:t>
      </w:r>
      <w:r w:rsidRPr="00AA016E">
        <w:rPr>
          <w:u w:val="single"/>
        </w:rPr>
        <w:t>k</w:t>
      </w:r>
      <w:r w:rsidRPr="00AA016E">
        <w:rPr>
          <w:vertAlign w:val="superscript"/>
        </w:rPr>
        <w:t>1</w:t>
      </w:r>
      <w:r w:rsidRPr="00AA016E">
        <w:t>, J</w:t>
      </w:r>
      <w:r w:rsidR="00EF3077" w:rsidRPr="00AA016E">
        <w:t>iří</w:t>
      </w:r>
      <w:r w:rsidRPr="00AA016E">
        <w:t xml:space="preserve"> </w:t>
      </w:r>
      <w:r w:rsidR="00EF3077" w:rsidRPr="00AA016E">
        <w:t>Zelený</w:t>
      </w:r>
      <w:r w:rsidRPr="00AA016E">
        <w:rPr>
          <w:vertAlign w:val="superscript"/>
        </w:rPr>
        <w:t>2</w:t>
      </w:r>
      <w:r w:rsidRPr="00AA016E">
        <w:t xml:space="preserve">, </w:t>
      </w:r>
      <w:r w:rsidR="00EF3077" w:rsidRPr="00AA016E">
        <w:t>Pavel</w:t>
      </w:r>
      <w:r w:rsidRPr="00AA016E">
        <w:t xml:space="preserve"> </w:t>
      </w:r>
      <w:r w:rsidR="00EF3077" w:rsidRPr="00AA016E">
        <w:t>Stehlík</w:t>
      </w:r>
      <w:r w:rsidRPr="00AA016E">
        <w:rPr>
          <w:vertAlign w:val="superscript"/>
        </w:rPr>
        <w:t>1,2</w:t>
      </w:r>
      <w:r w:rsidRPr="00AA016E">
        <w:t xml:space="preserve"> </w:t>
      </w:r>
    </w:p>
    <w:p w14:paraId="53024DA3" w14:textId="77777777" w:rsidR="0099007D" w:rsidRPr="00AA016E" w:rsidRDefault="0099007D">
      <w:pPr>
        <w:pStyle w:val="Seznam"/>
        <w:widowControl w:val="0"/>
        <w:rPr>
          <w:lang w:val="cs-CZ"/>
        </w:rPr>
      </w:pPr>
    </w:p>
    <w:p w14:paraId="1A695AA8" w14:textId="77777777" w:rsidR="0099007D" w:rsidRPr="00AA016E" w:rsidRDefault="0099007D">
      <w:pPr>
        <w:widowControl w:val="0"/>
        <w:jc w:val="center"/>
        <w:rPr>
          <w:rFonts w:ascii="TimesNewRomanPS-ItalicMT" w:hAnsi="TimesNewRomanPS-ItalicMT" w:cs="TimesNewRomanPS-ItalicMT"/>
          <w:i/>
          <w:iCs/>
        </w:rPr>
      </w:pPr>
      <w:r w:rsidRPr="00AA016E">
        <w:rPr>
          <w:rFonts w:ascii="TimesNewRomanPS-ItalicMT" w:hAnsi="TimesNewRomanPS-ItalicMT" w:cs="TimesNewRomanPS-ItalicMT"/>
          <w:i/>
          <w:iCs/>
          <w:vertAlign w:val="superscript"/>
        </w:rPr>
        <w:t>1</w:t>
      </w:r>
      <w:r w:rsidR="00EF3077" w:rsidRPr="00AA016E">
        <w:rPr>
          <w:rFonts w:ascii="TimesNewRomanPS-ItalicMT" w:hAnsi="TimesNewRomanPS-ItalicMT" w:cs="TimesNewRomanPS-ItalicMT"/>
          <w:i/>
          <w:iCs/>
        </w:rPr>
        <w:t>Katedra analytické chemie</w:t>
      </w:r>
      <w:r w:rsidRPr="00AA016E">
        <w:rPr>
          <w:rFonts w:ascii="TimesNewRomanPS-ItalicMT" w:hAnsi="TimesNewRomanPS-ItalicMT" w:cs="TimesNewRomanPS-ItalicMT"/>
          <w:i/>
          <w:iCs/>
        </w:rPr>
        <w:t xml:space="preserve">, </w:t>
      </w:r>
      <w:r w:rsidR="00EF3077" w:rsidRPr="00AA016E">
        <w:rPr>
          <w:rFonts w:ascii="TimesNewRomanPS-ItalicMT" w:hAnsi="TimesNewRomanPS-ItalicMT" w:cs="TimesNewRomanPS-ItalicMT"/>
          <w:i/>
          <w:iCs/>
        </w:rPr>
        <w:t>Přírodovědecká fakulta</w:t>
      </w:r>
      <w:r w:rsidRPr="00AA016E">
        <w:rPr>
          <w:rFonts w:ascii="TimesNewRomanPS-ItalicMT" w:hAnsi="TimesNewRomanPS-ItalicMT" w:cs="TimesNewRomanPS-ItalicMT"/>
          <w:i/>
          <w:iCs/>
        </w:rPr>
        <w:t xml:space="preserve"> Univer</w:t>
      </w:r>
      <w:r w:rsidR="00EF3077" w:rsidRPr="00AA016E">
        <w:rPr>
          <w:rFonts w:ascii="TimesNewRomanPS-ItalicMT" w:hAnsi="TimesNewRomanPS-ItalicMT" w:cs="TimesNewRomanPS-ItalicMT"/>
          <w:i/>
          <w:iCs/>
        </w:rPr>
        <w:t>z</w:t>
      </w:r>
      <w:r w:rsidRPr="00AA016E">
        <w:rPr>
          <w:rFonts w:ascii="TimesNewRomanPS-ItalicMT" w:hAnsi="TimesNewRomanPS-ItalicMT" w:cs="TimesNewRomanPS-ItalicMT"/>
          <w:i/>
          <w:iCs/>
        </w:rPr>
        <w:t>ity</w:t>
      </w:r>
      <w:r w:rsidR="00EF3077" w:rsidRPr="00AA016E">
        <w:rPr>
          <w:rFonts w:ascii="TimesNewRomanPS-ItalicMT" w:hAnsi="TimesNewRomanPS-ItalicMT" w:cs="TimesNewRomanPS-ItalicMT"/>
          <w:i/>
          <w:iCs/>
        </w:rPr>
        <w:t xml:space="preserve"> Palackého</w:t>
      </w:r>
      <w:r w:rsidRPr="00AA016E">
        <w:rPr>
          <w:rFonts w:ascii="TimesNewRomanPS-ItalicMT" w:hAnsi="TimesNewRomanPS-ItalicMT" w:cs="TimesNewRomanPS-ItalicMT"/>
          <w:i/>
          <w:iCs/>
        </w:rPr>
        <w:t>, 17. listopadu 12, 771 46 Olomouc</w:t>
      </w:r>
      <w:r w:rsidR="00EF3077" w:rsidRPr="00AA016E">
        <w:rPr>
          <w:rFonts w:ascii="TimesNewRomanPS-ItalicMT" w:hAnsi="TimesNewRomanPS-ItalicMT" w:cs="TimesNewRomanPS-ItalicMT"/>
          <w:i/>
          <w:iCs/>
        </w:rPr>
        <w:t>.</w:t>
      </w:r>
    </w:p>
    <w:p w14:paraId="56C79CD9" w14:textId="77777777" w:rsidR="00EF3077" w:rsidRPr="00AA016E" w:rsidRDefault="00EF3077">
      <w:pPr>
        <w:widowControl w:val="0"/>
        <w:jc w:val="center"/>
        <w:rPr>
          <w:rFonts w:ascii="TimesNewRomanPS-ItalicMT" w:hAnsi="TimesNewRomanPS-ItalicMT" w:cs="TimesNewRomanPS-ItalicMT"/>
          <w:i/>
          <w:iCs/>
        </w:rPr>
      </w:pPr>
    </w:p>
    <w:p w14:paraId="42D9050D" w14:textId="04045744" w:rsidR="00EF3077" w:rsidRPr="00AA016E" w:rsidRDefault="000441FD" w:rsidP="00EF3077">
      <w:pPr>
        <w:widowControl w:val="0"/>
        <w:jc w:val="center"/>
        <w:rPr>
          <w:rFonts w:ascii="TimesNewRomanPS-ItalicMT" w:hAnsi="TimesNewRomanPS-ItalicMT" w:cs="TimesNewRomanPS-ItalicMT"/>
          <w:i/>
          <w:iCs/>
        </w:rPr>
      </w:pPr>
      <w:r w:rsidRPr="00AA016E">
        <w:rPr>
          <w:rFonts w:ascii="TimesNewRomanPS-ItalicMT" w:hAnsi="TimesNewRomanPS-ItalicMT" w:cs="TimesNewRomanPS-ItalicMT"/>
          <w:i/>
          <w:iCs/>
          <w:vertAlign w:val="superscript"/>
        </w:rPr>
        <w:t>2</w:t>
      </w:r>
      <w:r w:rsidR="00EF3077" w:rsidRPr="00AA016E">
        <w:rPr>
          <w:rFonts w:ascii="TimesNewRomanPS-ItalicMT" w:hAnsi="TimesNewRomanPS-ItalicMT" w:cs="TimesNewRomanPS-ItalicMT"/>
          <w:i/>
          <w:iCs/>
        </w:rPr>
        <w:t>Katedra organické chemie, Přírodovědecká fakulta Univerzity Palackého, 17. listopadu 12, 771 46 Olomouc.</w:t>
      </w:r>
    </w:p>
    <w:p w14:paraId="1AA3A3DC" w14:textId="77777777" w:rsidR="0099007D" w:rsidRPr="00AA016E" w:rsidRDefault="0099007D">
      <w:pPr>
        <w:widowControl w:val="0"/>
        <w:jc w:val="center"/>
        <w:rPr>
          <w:rFonts w:ascii="TimesNewRomanPS-ItalicMT" w:hAnsi="TimesNewRomanPS-ItalicMT" w:cs="TimesNewRomanPS-ItalicMT"/>
          <w:i/>
          <w:iCs/>
        </w:rPr>
      </w:pPr>
    </w:p>
    <w:p w14:paraId="12D1E420" w14:textId="77777777" w:rsidR="0099007D" w:rsidRDefault="0099007D">
      <w:pPr>
        <w:widowControl w:val="0"/>
        <w:jc w:val="both"/>
        <w:rPr>
          <w:rFonts w:ascii="TimesNewRomanPS-ItalicMT" w:hAnsi="TimesNewRomanPS-ItalicMT" w:cs="TimesNewRomanPS-ItalicMT"/>
          <w:i/>
          <w:iCs/>
          <w:lang w:val="de-DE"/>
        </w:rPr>
      </w:pPr>
      <w:r>
        <w:t xml:space="preserve"> e-mail: </w:t>
      </w:r>
      <w:r>
        <w:rPr>
          <w:rFonts w:ascii="TimesNewRomanPS-ItalicMT" w:hAnsi="TimesNewRomanPS-ItalicMT" w:cs="TimesNewRomanPS-ItalicMT"/>
          <w:i/>
          <w:iCs/>
          <w:lang w:val="de-DE"/>
        </w:rPr>
        <w:t>jan.novak@edu.com</w:t>
      </w:r>
    </w:p>
    <w:p w14:paraId="192951C1" w14:textId="77777777" w:rsidR="0099007D" w:rsidRDefault="0099007D">
      <w:pPr>
        <w:widowControl w:val="0"/>
        <w:jc w:val="both"/>
        <w:rPr>
          <w:rFonts w:ascii="TimesNewRomanPS-ItalicMT" w:hAnsi="TimesNewRomanPS-ItalicMT" w:cs="TimesNewRomanPS-ItalicMT"/>
          <w:i/>
          <w:iCs/>
          <w:lang w:val="de-DE"/>
        </w:rPr>
      </w:pPr>
    </w:p>
    <w:p w14:paraId="61322071" w14:textId="77777777" w:rsidR="0099007D" w:rsidRDefault="0099007D">
      <w:pPr>
        <w:widowControl w:val="0"/>
        <w:jc w:val="both"/>
        <w:rPr>
          <w:rFonts w:ascii="TimesNewRomanPS-ItalicMT" w:hAnsi="TimesNewRomanPS-ItalicMT" w:cs="TimesNewRomanPS-ItalicMT"/>
          <w:i/>
          <w:iCs/>
          <w:lang w:val="de-DE"/>
        </w:rPr>
      </w:pPr>
    </w:p>
    <w:p w14:paraId="34291354" w14:textId="11C59E1B" w:rsidR="0099007D" w:rsidRPr="000441FD" w:rsidRDefault="0099007D" w:rsidP="00A93FA5">
      <w:pPr>
        <w:widowControl w:val="0"/>
        <w:spacing w:after="120"/>
        <w:jc w:val="both"/>
      </w:pPr>
      <w:r w:rsidRPr="000441FD">
        <w:t xml:space="preserve">Text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</w:p>
    <w:p w14:paraId="26D75E1A" w14:textId="77777777" w:rsidR="0099007D" w:rsidRPr="000441FD" w:rsidRDefault="0099007D" w:rsidP="00A93FA5">
      <w:pPr>
        <w:pStyle w:val="Zkladntext"/>
        <w:widowControl w:val="0"/>
        <w:spacing w:after="120"/>
        <w:rPr>
          <w:lang w:val="cs-CZ"/>
        </w:rPr>
      </w:pPr>
    </w:p>
    <w:p w14:paraId="488210D2" w14:textId="5A2FCA1B" w:rsidR="0099007D" w:rsidRPr="000441FD" w:rsidRDefault="0099007D" w:rsidP="00A93FA5">
      <w:pPr>
        <w:widowControl w:val="0"/>
        <w:spacing w:after="120"/>
        <w:jc w:val="both"/>
        <w:rPr>
          <w:rFonts w:ascii="TimesNewRomanPS-BoldMT" w:hAnsi="TimesNewRomanPS-BoldMT" w:cs="TimesNewRomanPS-BoldMT"/>
          <w:b/>
          <w:bCs/>
        </w:rPr>
      </w:pPr>
      <w:r w:rsidRPr="000441FD">
        <w:t xml:space="preserve">Text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</w:p>
    <w:p w14:paraId="40CC220E" w14:textId="77777777" w:rsidR="0099007D" w:rsidRPr="000441FD" w:rsidRDefault="0099007D" w:rsidP="00A93FA5">
      <w:pPr>
        <w:widowControl w:val="0"/>
        <w:spacing w:after="120"/>
        <w:jc w:val="both"/>
        <w:rPr>
          <w:rFonts w:ascii="TimesNewRomanPS-BoldMT" w:hAnsi="TimesNewRomanPS-BoldMT" w:cs="TimesNewRomanPS-BoldMT"/>
          <w:b/>
          <w:bCs/>
        </w:rPr>
      </w:pPr>
    </w:p>
    <w:p w14:paraId="72433DC9" w14:textId="77777777" w:rsidR="0099007D" w:rsidRPr="000441FD" w:rsidRDefault="00EF3077" w:rsidP="00A93FA5">
      <w:pPr>
        <w:widowControl w:val="0"/>
        <w:spacing w:after="120"/>
        <w:jc w:val="both"/>
      </w:pPr>
      <w:r w:rsidRPr="000441FD">
        <w:rPr>
          <w:rFonts w:ascii="TimesNewRomanPS-BoldMT" w:hAnsi="TimesNewRomanPS-BoldMT" w:cs="TimesNewRomanPS-BoldMT"/>
          <w:b/>
          <w:bCs/>
        </w:rPr>
        <w:t>Závěr</w:t>
      </w:r>
    </w:p>
    <w:p w14:paraId="0E6F86A7" w14:textId="58F68F6D" w:rsidR="0099007D" w:rsidRPr="000441FD" w:rsidRDefault="0099007D" w:rsidP="00A93FA5">
      <w:pPr>
        <w:widowControl w:val="0"/>
        <w:spacing w:after="120"/>
        <w:jc w:val="both"/>
        <w:rPr>
          <w:rFonts w:ascii="TimesNewRomanPS-BoldMT" w:hAnsi="TimesNewRomanPS-BoldMT" w:cs="TimesNewRomanPS-BoldMT"/>
          <w:b/>
          <w:bCs/>
        </w:rPr>
      </w:pPr>
      <w:r w:rsidRPr="000441FD">
        <w:t xml:space="preserve">Text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lastRenderedPageBreak/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</w:p>
    <w:p w14:paraId="678D6D50" w14:textId="77777777" w:rsidR="0099007D" w:rsidRPr="000441FD" w:rsidRDefault="0099007D" w:rsidP="00A93FA5">
      <w:pPr>
        <w:widowControl w:val="0"/>
        <w:spacing w:after="120"/>
        <w:jc w:val="both"/>
        <w:rPr>
          <w:rFonts w:ascii="TimesNewRomanPS-BoldMT" w:hAnsi="TimesNewRomanPS-BoldMT" w:cs="TimesNewRomanPS-BoldMT"/>
          <w:b/>
          <w:bCs/>
        </w:rPr>
      </w:pPr>
    </w:p>
    <w:p w14:paraId="37A77C31" w14:textId="77777777" w:rsidR="0099007D" w:rsidRPr="000441FD" w:rsidRDefault="00EF3077" w:rsidP="00A93FA5">
      <w:pPr>
        <w:widowControl w:val="0"/>
        <w:spacing w:after="120"/>
        <w:jc w:val="both"/>
      </w:pPr>
      <w:r w:rsidRPr="000441FD">
        <w:rPr>
          <w:rFonts w:ascii="TimesNewRomanPS-BoldMT" w:hAnsi="TimesNewRomanPS-BoldMT" w:cs="TimesNewRomanPS-BoldMT"/>
          <w:b/>
          <w:bCs/>
        </w:rPr>
        <w:t>Poděkování</w:t>
      </w:r>
    </w:p>
    <w:p w14:paraId="6E901472" w14:textId="77777777" w:rsidR="00A93FA5" w:rsidRPr="000441FD" w:rsidRDefault="0099007D" w:rsidP="00A93FA5">
      <w:pPr>
        <w:widowControl w:val="0"/>
        <w:spacing w:after="120"/>
        <w:jc w:val="both"/>
        <w:rPr>
          <w:rFonts w:ascii="TimesNewRomanPS-BoldMT" w:hAnsi="TimesNewRomanPS-BoldMT" w:cs="TimesNewRomanPS-BoldMT"/>
          <w:b/>
          <w:bCs/>
        </w:rPr>
      </w:pPr>
      <w:r w:rsidRPr="000441FD">
        <w:t xml:space="preserve">Text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="00A93FA5"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  <w:r w:rsidRPr="000441FD">
        <w:t xml:space="preserve"> </w:t>
      </w:r>
      <w:proofErr w:type="spellStart"/>
      <w:r w:rsidRPr="000441FD">
        <w:t>Text</w:t>
      </w:r>
      <w:proofErr w:type="spellEnd"/>
    </w:p>
    <w:p w14:paraId="02B57AF2" w14:textId="77777777" w:rsidR="00A93FA5" w:rsidRDefault="00A93FA5" w:rsidP="00A93FA5">
      <w:pPr>
        <w:widowControl w:val="0"/>
        <w:spacing w:after="120"/>
        <w:jc w:val="both"/>
        <w:rPr>
          <w:rFonts w:ascii="TimesNewRomanPS-BoldMT" w:hAnsi="TimesNewRomanPS-BoldMT" w:cs="TimesNewRomanPS-BoldMT"/>
          <w:b/>
          <w:bCs/>
          <w:lang w:val="en-US"/>
        </w:rPr>
      </w:pPr>
    </w:p>
    <w:p w14:paraId="3666BF23" w14:textId="286D4324" w:rsidR="0099007D" w:rsidRPr="00A93FA5" w:rsidRDefault="00EF3077" w:rsidP="00A93FA5">
      <w:pPr>
        <w:widowControl w:val="0"/>
        <w:spacing w:after="120"/>
        <w:jc w:val="both"/>
        <w:rPr>
          <w:rFonts w:ascii="TimesNewRomanPS-BoldMT" w:hAnsi="TimesNewRomanPS-BoldMT" w:cs="TimesNewRomanPS-BoldMT"/>
          <w:b/>
          <w:bCs/>
          <w:lang w:val="en-US"/>
        </w:rPr>
      </w:pPr>
      <w:proofErr w:type="spellStart"/>
      <w:r>
        <w:rPr>
          <w:rFonts w:ascii="TimesNewRomanPS-BoldMT" w:hAnsi="TimesNewRomanPS-BoldMT" w:cs="TimesNewRomanPS-BoldMT"/>
          <w:b/>
          <w:bCs/>
          <w:lang w:val="en-US"/>
        </w:rPr>
        <w:t>Literatura</w:t>
      </w:r>
      <w:proofErr w:type="spellEnd"/>
    </w:p>
    <w:p w14:paraId="1EBF6BD2" w14:textId="77777777" w:rsidR="0099007D" w:rsidRDefault="0099007D">
      <w:pPr>
        <w:widowControl w:val="0"/>
        <w:jc w:val="both"/>
      </w:pPr>
      <w:r>
        <w:t xml:space="preserve">[1] K.L. Medard, H. </w:t>
      </w:r>
      <w:proofErr w:type="spellStart"/>
      <w:r>
        <w:t>Hamilton</w:t>
      </w:r>
      <w:proofErr w:type="spellEnd"/>
      <w:r>
        <w:t xml:space="preserve">, S.C. van der </w:t>
      </w:r>
      <w:proofErr w:type="spellStart"/>
      <w:r>
        <w:t>Moore</w:t>
      </w:r>
      <w:proofErr w:type="spellEnd"/>
      <w:r>
        <w:t xml:space="preserve">, J. </w:t>
      </w:r>
      <w:proofErr w:type="spellStart"/>
      <w:r>
        <w:t>Chem</w:t>
      </w:r>
      <w:proofErr w:type="spellEnd"/>
      <w:r>
        <w:t xml:space="preserve">. </w:t>
      </w:r>
      <w:proofErr w:type="spellStart"/>
      <w:r>
        <w:t>Anal</w:t>
      </w:r>
      <w:proofErr w:type="spellEnd"/>
      <w:r>
        <w:t xml:space="preserve">. 313 (2007) 163. </w:t>
      </w:r>
    </w:p>
    <w:p w14:paraId="3098236B" w14:textId="77777777" w:rsidR="0099007D" w:rsidRDefault="0099007D">
      <w:pPr>
        <w:widowControl w:val="0"/>
        <w:jc w:val="both"/>
      </w:pPr>
      <w:r>
        <w:t xml:space="preserve">[2] A. Sun Jr., P.R. Brown, </w:t>
      </w:r>
      <w:proofErr w:type="spellStart"/>
      <w:r>
        <w:t>Electrochemistry</w:t>
      </w:r>
      <w:proofErr w:type="spellEnd"/>
      <w:r>
        <w:t xml:space="preserve">, McDonald, Atlanta, 2nd </w:t>
      </w:r>
      <w:proofErr w:type="spellStart"/>
      <w:r>
        <w:t>ed</w:t>
      </w:r>
      <w:proofErr w:type="spellEnd"/>
      <w:r>
        <w:t xml:space="preserve">., 2005. </w:t>
      </w:r>
    </w:p>
    <w:p w14:paraId="57938853" w14:textId="77777777" w:rsidR="0099007D" w:rsidRDefault="0099007D">
      <w:pPr>
        <w:widowControl w:val="0"/>
        <w:jc w:val="both"/>
      </w:pPr>
      <w:r>
        <w:t xml:space="preserve">[3] B.T. Metan, A. </w:t>
      </w:r>
      <w:proofErr w:type="spellStart"/>
      <w:r>
        <w:t>Milne</w:t>
      </w:r>
      <w:proofErr w:type="spellEnd"/>
      <w:r>
        <w:t>, in: A.C. Thomson, P.T. Bell (</w:t>
      </w:r>
      <w:proofErr w:type="spellStart"/>
      <w:r>
        <w:t>Eds</w:t>
      </w:r>
      <w:proofErr w:type="spellEnd"/>
      <w:r>
        <w:t xml:space="preserve">.), </w:t>
      </w:r>
      <w:proofErr w:type="spellStart"/>
      <w:r>
        <w:t>Introduction</w:t>
      </w:r>
      <w:proofErr w:type="spellEnd"/>
      <w:r>
        <w:t xml:space="preserve"> to General </w:t>
      </w:r>
      <w:proofErr w:type="spellStart"/>
      <w:r>
        <w:t>Chemistry</w:t>
      </w:r>
      <w:proofErr w:type="spellEnd"/>
      <w:r>
        <w:t xml:space="preserve">, </w:t>
      </w:r>
      <w:proofErr w:type="spellStart"/>
      <w:r>
        <w:t>Chempublishing</w:t>
      </w:r>
      <w:proofErr w:type="spellEnd"/>
      <w:r>
        <w:t>, Washington, 1994, pp. 547.</w:t>
      </w:r>
    </w:p>
    <w:p w14:paraId="51E1CACB" w14:textId="77777777" w:rsidR="0099007D" w:rsidRDefault="0099007D">
      <w:pPr>
        <w:widowControl w:val="0"/>
        <w:jc w:val="both"/>
      </w:pPr>
    </w:p>
    <w:p w14:paraId="5E2DA423" w14:textId="77777777" w:rsidR="0099007D" w:rsidRDefault="0099007D">
      <w:pPr>
        <w:widowControl w:val="0"/>
        <w:jc w:val="both"/>
      </w:pPr>
    </w:p>
    <w:p w14:paraId="17FEBD1E" w14:textId="77777777" w:rsidR="0099007D" w:rsidRDefault="00EF3077">
      <w:pPr>
        <w:widowControl w:val="0"/>
        <w:jc w:val="both"/>
      </w:pPr>
      <w:r>
        <w:rPr>
          <w:b/>
          <w:bCs/>
        </w:rPr>
        <w:t>Obrázek 1</w:t>
      </w:r>
      <w:r w:rsidR="0099007D">
        <w:rPr>
          <w:b/>
          <w:bCs/>
        </w:rPr>
        <w:t>.</w:t>
      </w:r>
      <w:r w:rsidR="0099007D">
        <w:t xml:space="preserve"> </w:t>
      </w:r>
      <w:r>
        <w:t>Popis</w:t>
      </w:r>
    </w:p>
    <w:p w14:paraId="22A9D8AE" w14:textId="77777777" w:rsidR="0099007D" w:rsidRDefault="0099007D">
      <w:pPr>
        <w:pStyle w:val="Index"/>
        <w:widowControl w:val="0"/>
      </w:pPr>
    </w:p>
    <w:p w14:paraId="68EA4833" w14:textId="3B1ACBCD" w:rsidR="0099007D" w:rsidRDefault="00F97835">
      <w:pPr>
        <w:widowControl w:val="0"/>
        <w:jc w:val="center"/>
      </w:pPr>
      <w:r>
        <w:rPr>
          <w:noProof/>
        </w:rPr>
        <w:drawing>
          <wp:inline distT="0" distB="0" distL="0" distR="0" wp14:anchorId="43980CD5" wp14:editId="256BFECD">
            <wp:extent cx="2838450" cy="723900"/>
            <wp:effectExtent l="19050" t="1905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87" r="-5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239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EE0C72E" w14:textId="77777777" w:rsidR="0099007D" w:rsidRDefault="0099007D">
      <w:pPr>
        <w:widowControl w:val="0"/>
      </w:pPr>
    </w:p>
    <w:p w14:paraId="10463D2E" w14:textId="77777777" w:rsidR="0099007D" w:rsidRDefault="0099007D">
      <w:pPr>
        <w:widowControl w:val="0"/>
      </w:pPr>
      <w:r>
        <w:rPr>
          <w:b/>
          <w:bCs/>
        </w:rPr>
        <w:t>Tab</w:t>
      </w:r>
      <w:r w:rsidR="00EF3077">
        <w:rPr>
          <w:b/>
          <w:bCs/>
        </w:rPr>
        <w:t>ulka</w:t>
      </w:r>
      <w:r>
        <w:rPr>
          <w:b/>
          <w:bCs/>
        </w:rPr>
        <w:t xml:space="preserve"> 1.</w:t>
      </w:r>
      <w:r>
        <w:t xml:space="preserve"> </w:t>
      </w:r>
      <w:r w:rsidR="00EF3077">
        <w:t>Popis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846"/>
        <w:gridCol w:w="1156"/>
        <w:gridCol w:w="638"/>
        <w:gridCol w:w="663"/>
      </w:tblGrid>
      <w:tr w:rsidR="0099007D" w14:paraId="3465BBBC" w14:textId="77777777" w:rsidTr="00EF3077">
        <w:trPr>
          <w:trHeight w:val="240"/>
        </w:trPr>
        <w:tc>
          <w:tcPr>
            <w:tcW w:w="3614" w:type="dxa"/>
            <w:shd w:val="clear" w:color="auto" w:fill="auto"/>
          </w:tcPr>
          <w:p w14:paraId="71A5BEC9" w14:textId="77777777" w:rsidR="0099007D" w:rsidRDefault="0099007D">
            <w:pPr>
              <w:pStyle w:val="Footnote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Analyt</w:t>
            </w:r>
          </w:p>
        </w:tc>
        <w:tc>
          <w:tcPr>
            <w:tcW w:w="1846" w:type="dxa"/>
            <w:shd w:val="clear" w:color="auto" w:fill="auto"/>
          </w:tcPr>
          <w:p w14:paraId="7E95243F" w14:textId="77777777" w:rsidR="0099007D" w:rsidRDefault="0099007D">
            <w:pPr>
              <w:widowControl w:val="0"/>
              <w:snapToGrid w:val="0"/>
              <w:jc w:val="center"/>
            </w:pPr>
            <w:r>
              <w:t>LOD</w:t>
            </w:r>
          </w:p>
        </w:tc>
        <w:tc>
          <w:tcPr>
            <w:tcW w:w="1156" w:type="dxa"/>
            <w:shd w:val="clear" w:color="auto" w:fill="auto"/>
          </w:tcPr>
          <w:p w14:paraId="3A9C6F36" w14:textId="77777777" w:rsidR="0099007D" w:rsidRDefault="0099007D">
            <w:pPr>
              <w:widowControl w:val="0"/>
              <w:snapToGrid w:val="0"/>
              <w:jc w:val="center"/>
            </w:pPr>
            <w:r>
              <w:t>LOQ</w:t>
            </w:r>
          </w:p>
        </w:tc>
        <w:tc>
          <w:tcPr>
            <w:tcW w:w="638" w:type="dxa"/>
            <w:shd w:val="clear" w:color="auto" w:fill="auto"/>
          </w:tcPr>
          <w:p w14:paraId="1E633ADE" w14:textId="77777777" w:rsidR="0099007D" w:rsidRDefault="0099007D">
            <w:pPr>
              <w:widowControl w:val="0"/>
              <w:snapToGrid w:val="0"/>
              <w:jc w:val="center"/>
            </w:pPr>
            <w:r>
              <w:t>k</w:t>
            </w:r>
          </w:p>
        </w:tc>
        <w:tc>
          <w:tcPr>
            <w:tcW w:w="663" w:type="dxa"/>
            <w:shd w:val="clear" w:color="auto" w:fill="auto"/>
          </w:tcPr>
          <w:p w14:paraId="5FD61EBA" w14:textId="77777777" w:rsidR="0099007D" w:rsidRDefault="0099007D">
            <w:pPr>
              <w:widowControl w:val="0"/>
              <w:snapToGrid w:val="0"/>
              <w:jc w:val="center"/>
            </w:pPr>
            <w:r>
              <w:t>R</w:t>
            </w:r>
          </w:p>
        </w:tc>
      </w:tr>
      <w:tr w:rsidR="0099007D" w14:paraId="157883C2" w14:textId="77777777" w:rsidTr="00EF3077">
        <w:trPr>
          <w:trHeight w:val="262"/>
        </w:trPr>
        <w:tc>
          <w:tcPr>
            <w:tcW w:w="3614" w:type="dxa"/>
            <w:shd w:val="clear" w:color="auto" w:fill="auto"/>
          </w:tcPr>
          <w:p w14:paraId="3DDFDFEF" w14:textId="77777777" w:rsidR="0099007D" w:rsidRDefault="00EF3077">
            <w:pPr>
              <w:widowControl w:val="0"/>
              <w:snapToGrid w:val="0"/>
            </w:pPr>
            <w:r>
              <w:t>Kyselina benzoová</w:t>
            </w:r>
          </w:p>
        </w:tc>
        <w:tc>
          <w:tcPr>
            <w:tcW w:w="1846" w:type="dxa"/>
            <w:shd w:val="clear" w:color="auto" w:fill="auto"/>
          </w:tcPr>
          <w:p w14:paraId="509E95FC" w14:textId="77777777" w:rsidR="0099007D" w:rsidRDefault="0099007D">
            <w:pPr>
              <w:widowControl w:val="0"/>
              <w:snapToGrid w:val="0"/>
              <w:jc w:val="center"/>
            </w:pPr>
          </w:p>
        </w:tc>
        <w:tc>
          <w:tcPr>
            <w:tcW w:w="1156" w:type="dxa"/>
            <w:shd w:val="clear" w:color="auto" w:fill="auto"/>
          </w:tcPr>
          <w:p w14:paraId="6EECCD4B" w14:textId="77777777" w:rsidR="0099007D" w:rsidRDefault="0099007D">
            <w:pPr>
              <w:widowControl w:val="0"/>
              <w:snapToGrid w:val="0"/>
              <w:jc w:val="center"/>
            </w:pPr>
          </w:p>
        </w:tc>
        <w:tc>
          <w:tcPr>
            <w:tcW w:w="638" w:type="dxa"/>
            <w:shd w:val="clear" w:color="auto" w:fill="auto"/>
          </w:tcPr>
          <w:p w14:paraId="0D8CB3E7" w14:textId="77777777" w:rsidR="0099007D" w:rsidRDefault="0099007D">
            <w:pPr>
              <w:widowControl w:val="0"/>
              <w:snapToGrid w:val="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69DE6FEB" w14:textId="77777777" w:rsidR="0099007D" w:rsidRDefault="0099007D">
            <w:pPr>
              <w:widowControl w:val="0"/>
              <w:snapToGrid w:val="0"/>
              <w:jc w:val="center"/>
            </w:pPr>
          </w:p>
        </w:tc>
      </w:tr>
      <w:tr w:rsidR="0099007D" w14:paraId="172EB28C" w14:textId="77777777" w:rsidTr="00EF3077">
        <w:trPr>
          <w:trHeight w:val="240"/>
        </w:trPr>
        <w:tc>
          <w:tcPr>
            <w:tcW w:w="3614" w:type="dxa"/>
            <w:shd w:val="clear" w:color="auto" w:fill="auto"/>
          </w:tcPr>
          <w:p w14:paraId="4B6366D8" w14:textId="77777777" w:rsidR="0099007D" w:rsidRDefault="00EF3077">
            <w:pPr>
              <w:widowControl w:val="0"/>
              <w:snapToGrid w:val="0"/>
            </w:pPr>
            <w:r>
              <w:t>Kyselina salicylová</w:t>
            </w:r>
          </w:p>
        </w:tc>
        <w:tc>
          <w:tcPr>
            <w:tcW w:w="1846" w:type="dxa"/>
            <w:shd w:val="clear" w:color="auto" w:fill="auto"/>
          </w:tcPr>
          <w:p w14:paraId="3F6D3D3E" w14:textId="77777777" w:rsidR="0099007D" w:rsidRDefault="0099007D">
            <w:pPr>
              <w:widowControl w:val="0"/>
              <w:snapToGrid w:val="0"/>
              <w:jc w:val="center"/>
            </w:pPr>
          </w:p>
        </w:tc>
        <w:tc>
          <w:tcPr>
            <w:tcW w:w="1156" w:type="dxa"/>
            <w:shd w:val="clear" w:color="auto" w:fill="auto"/>
          </w:tcPr>
          <w:p w14:paraId="5CD34605" w14:textId="77777777" w:rsidR="0099007D" w:rsidRDefault="0099007D">
            <w:pPr>
              <w:widowControl w:val="0"/>
              <w:snapToGrid w:val="0"/>
              <w:jc w:val="center"/>
            </w:pPr>
          </w:p>
        </w:tc>
        <w:tc>
          <w:tcPr>
            <w:tcW w:w="638" w:type="dxa"/>
            <w:shd w:val="clear" w:color="auto" w:fill="auto"/>
          </w:tcPr>
          <w:p w14:paraId="30320722" w14:textId="77777777" w:rsidR="0099007D" w:rsidRDefault="0099007D">
            <w:pPr>
              <w:widowControl w:val="0"/>
              <w:snapToGrid w:val="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0A486A9D" w14:textId="77777777" w:rsidR="0099007D" w:rsidRDefault="0099007D">
            <w:pPr>
              <w:widowControl w:val="0"/>
              <w:snapToGrid w:val="0"/>
              <w:jc w:val="center"/>
            </w:pPr>
          </w:p>
        </w:tc>
      </w:tr>
      <w:tr w:rsidR="0099007D" w14:paraId="391B7663" w14:textId="77777777" w:rsidTr="00EF3077">
        <w:trPr>
          <w:trHeight w:val="262"/>
        </w:trPr>
        <w:tc>
          <w:tcPr>
            <w:tcW w:w="3614" w:type="dxa"/>
            <w:shd w:val="clear" w:color="auto" w:fill="auto"/>
          </w:tcPr>
          <w:p w14:paraId="75847076" w14:textId="77777777" w:rsidR="0099007D" w:rsidRDefault="00EF3077">
            <w:pPr>
              <w:widowControl w:val="0"/>
              <w:snapToGrid w:val="0"/>
            </w:pPr>
            <w:r>
              <w:t xml:space="preserve">Kyselina </w:t>
            </w:r>
            <w:r w:rsidR="0099007D">
              <w:t>2,5-</w:t>
            </w:r>
            <w:r>
              <w:t>d</w:t>
            </w:r>
            <w:r w:rsidR="0099007D">
              <w:t>ihydroxybenzo</w:t>
            </w:r>
            <w:r>
              <w:t>ová</w:t>
            </w:r>
          </w:p>
        </w:tc>
        <w:tc>
          <w:tcPr>
            <w:tcW w:w="1846" w:type="dxa"/>
            <w:shd w:val="clear" w:color="auto" w:fill="auto"/>
          </w:tcPr>
          <w:p w14:paraId="74DB4345" w14:textId="77777777" w:rsidR="0099007D" w:rsidRDefault="0099007D">
            <w:pPr>
              <w:widowControl w:val="0"/>
              <w:snapToGrid w:val="0"/>
              <w:jc w:val="center"/>
            </w:pPr>
          </w:p>
        </w:tc>
        <w:tc>
          <w:tcPr>
            <w:tcW w:w="1156" w:type="dxa"/>
            <w:shd w:val="clear" w:color="auto" w:fill="auto"/>
          </w:tcPr>
          <w:p w14:paraId="1AB09732" w14:textId="77777777" w:rsidR="0099007D" w:rsidRDefault="0099007D">
            <w:pPr>
              <w:widowControl w:val="0"/>
              <w:snapToGrid w:val="0"/>
              <w:jc w:val="center"/>
            </w:pPr>
          </w:p>
        </w:tc>
        <w:tc>
          <w:tcPr>
            <w:tcW w:w="638" w:type="dxa"/>
            <w:shd w:val="clear" w:color="auto" w:fill="auto"/>
          </w:tcPr>
          <w:p w14:paraId="03A506A6" w14:textId="77777777" w:rsidR="0099007D" w:rsidRDefault="0099007D">
            <w:pPr>
              <w:widowControl w:val="0"/>
              <w:snapToGrid w:val="0"/>
              <w:jc w:val="center"/>
            </w:pPr>
          </w:p>
        </w:tc>
        <w:tc>
          <w:tcPr>
            <w:tcW w:w="663" w:type="dxa"/>
            <w:shd w:val="clear" w:color="auto" w:fill="auto"/>
          </w:tcPr>
          <w:p w14:paraId="6CFCCB98" w14:textId="77777777" w:rsidR="0099007D" w:rsidRDefault="0099007D">
            <w:pPr>
              <w:widowControl w:val="0"/>
              <w:snapToGrid w:val="0"/>
              <w:jc w:val="center"/>
            </w:pPr>
          </w:p>
        </w:tc>
      </w:tr>
    </w:tbl>
    <w:p w14:paraId="6D998AA8" w14:textId="77777777" w:rsidR="0099007D" w:rsidRDefault="0099007D"/>
    <w:p w14:paraId="36692EF1" w14:textId="77777777" w:rsidR="0099007D" w:rsidRDefault="0099007D"/>
    <w:p w14:paraId="7C3A9A34" w14:textId="77777777" w:rsidR="0099007D" w:rsidRDefault="0099007D"/>
    <w:p w14:paraId="6F3AC81B" w14:textId="77777777" w:rsidR="0099007D" w:rsidRDefault="0099007D"/>
    <w:p w14:paraId="3D1BA088" w14:textId="77777777" w:rsidR="00A96A94" w:rsidRPr="00EF3077" w:rsidRDefault="0099007D" w:rsidP="00EF3077">
      <w:pPr>
        <w:widowControl w:val="0"/>
        <w:jc w:val="center"/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Maxim</w:t>
      </w:r>
      <w:r w:rsidR="00EF3077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ální délka:</w:t>
      </w: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 xml:space="preserve"> </w:t>
      </w:r>
      <w:r w:rsidR="00866F28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3</w:t>
      </w: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 xml:space="preserve"> </w:t>
      </w:r>
      <w:r w:rsidR="00EF3077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stran</w:t>
      </w:r>
      <w:r w:rsidR="00866F28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y</w:t>
      </w:r>
      <w:r w:rsidR="00EF3077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;</w:t>
      </w:r>
      <w:r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 xml:space="preserve"> </w:t>
      </w:r>
      <w:r w:rsidR="00EF3077">
        <w:rPr>
          <w:rFonts w:ascii="TimesNewRomanPS-BoldMT" w:hAnsi="TimesNewRomanPS-BoldMT" w:cs="TimesNewRomanPS-BoldMT"/>
          <w:b/>
          <w:bCs/>
          <w:color w:val="FF0000"/>
          <w:sz w:val="32"/>
          <w:szCs w:val="32"/>
        </w:rPr>
        <w:t>obrázek ani tabulka nejsou povinné.</w:t>
      </w:r>
    </w:p>
    <w:sectPr w:rsidR="00A96A94" w:rsidRPr="00EF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-Bold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1144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2A"/>
    <w:rsid w:val="000441FD"/>
    <w:rsid w:val="00310810"/>
    <w:rsid w:val="00866F28"/>
    <w:rsid w:val="00906E09"/>
    <w:rsid w:val="0099007D"/>
    <w:rsid w:val="009C102F"/>
    <w:rsid w:val="00A21B2A"/>
    <w:rsid w:val="00A92F99"/>
    <w:rsid w:val="00A93FA5"/>
    <w:rsid w:val="00A96A94"/>
    <w:rsid w:val="00AA016E"/>
    <w:rsid w:val="00EF3077"/>
    <w:rsid w:val="00F72CF4"/>
    <w:rsid w:val="00F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2376E88"/>
  <w15:chartTrackingRefBased/>
  <w15:docId w15:val="{31E77B4F-BA6D-4937-81F3-61FDF71F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autoSpaceDE w:val="0"/>
      <w:jc w:val="both"/>
      <w:outlineLvl w:val="1"/>
    </w:pPr>
    <w:rPr>
      <w:rFonts w:ascii="TimesNewRomanPS-BoldMT" w:hAnsi="TimesNewRomanPS-BoldMT" w:cs="TimesNewRomanPS-BoldMT"/>
      <w:b/>
      <w:bCs/>
      <w:lang w:val="en-US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autoSpaceDE w:val="0"/>
      <w:jc w:val="both"/>
    </w:pPr>
    <w:rPr>
      <w:lang w:val="en-US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Index">
    <w:name w:val="Index"/>
    <w:basedOn w:val="Normln"/>
    <w:pPr>
      <w:autoSpaceDE w:val="0"/>
    </w:pPr>
  </w:style>
  <w:style w:type="paragraph" w:customStyle="1" w:styleId="Footnote">
    <w:name w:val="Footnote"/>
    <w:basedOn w:val="Normln"/>
    <w:pPr>
      <w:widowControl w:val="0"/>
      <w:autoSpaceDE w:val="0"/>
    </w:pPr>
    <w:rPr>
      <w:rFonts w:ascii="Calibri" w:hAnsi="Calibri" w:cs="Calibri"/>
      <w:sz w:val="20"/>
      <w:szCs w:val="20"/>
      <w:lang w:val="en-US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Title of the abstract</vt:lpstr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abstract</dc:title>
  <dc:subject/>
  <dc:creator>Petr Bednar</dc:creator>
  <cp:keywords/>
  <dc:description/>
  <cp:lastModifiedBy>Kurka Ondrej</cp:lastModifiedBy>
  <cp:revision>5</cp:revision>
  <cp:lastPrinted>1899-12-31T23:00:00Z</cp:lastPrinted>
  <dcterms:created xsi:type="dcterms:W3CDTF">2023-01-10T13:46:00Z</dcterms:created>
  <dcterms:modified xsi:type="dcterms:W3CDTF">2023-01-10T13:48:00Z</dcterms:modified>
</cp:coreProperties>
</file>